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2356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  <w:t>附件1</w:t>
      </w:r>
      <w:bookmarkEnd w:id="0"/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  <w:t>：采购</w:t>
      </w:r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  <w:t>内容描述</w:t>
      </w:r>
    </w:p>
    <w:p w14:paraId="49C5AFCF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</w:t>
      </w: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板块</w:t>
      </w: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Hans"/>
        </w:rPr>
        <w:t>规划</w:t>
      </w:r>
    </w:p>
    <w:p w14:paraId="42BDDF4D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界面底部菜单栏分为“首页”“发现”“服务”“我的”四大分类，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用户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可通过分类点选查找所需信息。分类内容规划如下：</w:t>
      </w:r>
    </w:p>
    <w:p w14:paraId="53E6F6B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首页——展示湖里文旅地图及分类功能</w:t>
      </w:r>
    </w:p>
    <w:p w14:paraId="2D663D46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发现——游玩线路推荐、景区介绍、最新活动（跳转“湖里文旅”公众号）</w:t>
      </w:r>
    </w:p>
    <w:p w14:paraId="107A3D2F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服务——便民服务</w:t>
      </w:r>
    </w:p>
    <w:p w14:paraId="2EF3B601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我的——用户信息</w:t>
      </w:r>
    </w:p>
    <w:p w14:paraId="70EBB05D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二、</w:t>
      </w: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</w:rPr>
        <w:t>界面</w:t>
      </w: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Hans"/>
        </w:rPr>
        <w:t>规划</w:t>
      </w:r>
    </w:p>
    <w:p w14:paraId="02467FD5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（一）“首页”界面规划</w:t>
      </w:r>
    </w:p>
    <w:p w14:paraId="22F184EA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首页主要展示湖里文旅地图及分类功能，地图以住宿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文旅、购物、餐饮几大板块进行分类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。</w:t>
      </w:r>
    </w:p>
    <w:p w14:paraId="35864DFC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功能实现：</w:t>
      </w:r>
    </w:p>
    <w:p w14:paraId="0936C38D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1、分类查看：用户点击板块名称，地图对应呈现该类别类别商户位置，点击可查看相关信息。</w:t>
      </w:r>
    </w:p>
    <w:p w14:paraId="30C5FAD1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2、商户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介绍：每个商户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设置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独立页面，均有简介、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营业时间、出行、电话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等信息；</w:t>
      </w:r>
    </w:p>
    <w:p w14:paraId="5E605204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3、出行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导航：用户可通过地图一键导航至商户，有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多种出行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eastAsia="zh-Hans"/>
        </w:rPr>
        <w:t>方式可选；</w:t>
      </w:r>
    </w:p>
    <w:p w14:paraId="007072EE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（二）“发现”界面规划</w:t>
      </w:r>
    </w:p>
    <w:p w14:paraId="0E1FE5D6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此界面主要展示湖里游玩攻略以及湖里文旅最新活动发布。点击标题可直接跳转至“湖里文旅”公众号相应文章，为公众号引流。</w:t>
      </w:r>
    </w:p>
    <w:p w14:paraId="6EE2BCE9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（三）“服务”界面规划</w:t>
      </w:r>
    </w:p>
    <w:p w14:paraId="411E2E68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此界面主要提供预约、便民服务查找功能</w:t>
      </w:r>
    </w:p>
    <w:p w14:paraId="6F598935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预约类型：景区、文化场馆、文娱活动、展览演出</w:t>
      </w:r>
    </w:p>
    <w:p w14:paraId="485D0C16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便民服务：找厕所、找停车场、找加油站、办证件、去码头</w:t>
      </w:r>
    </w:p>
    <w:p w14:paraId="64B8AB0E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（四）“我的”界面规划</w:t>
      </w:r>
    </w:p>
    <w:p w14:paraId="5AC8B1BA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</w:rPr>
        <w:t>此界面为游客个人基础信息、预约信息查看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</w:p>
    <w:p w14:paraId="33F7B59B">
      <w:pPr>
        <w:spacing w:line="360" w:lineRule="auto"/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三、项目完成期</w:t>
      </w:r>
    </w:p>
    <w:p w14:paraId="35FF22F2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hint="default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30个日历日内完成小程序的设计以及内测，正式启用。</w:t>
      </w:r>
    </w:p>
    <w:p w14:paraId="24FA235F">
      <w:pPr>
        <w:spacing w:line="360" w:lineRule="auto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四、服务内容涉及的范围</w:t>
      </w:r>
    </w:p>
    <w:tbl>
      <w:tblPr>
        <w:tblStyle w:val="3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328"/>
      </w:tblGrid>
      <w:tr w14:paraId="368D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pct"/>
            <w:vAlign w:val="center"/>
          </w:tcPr>
          <w:p w14:paraId="17B600C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4173" w:type="pct"/>
            <w:vAlign w:val="center"/>
          </w:tcPr>
          <w:p w14:paraId="6E9CC6F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涉及类型</w:t>
            </w:r>
          </w:p>
        </w:tc>
      </w:tr>
      <w:tr w14:paraId="5EC1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pct"/>
            <w:vAlign w:val="center"/>
          </w:tcPr>
          <w:p w14:paraId="2B7747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酒店</w:t>
            </w:r>
          </w:p>
        </w:tc>
        <w:tc>
          <w:tcPr>
            <w:tcW w:w="4173" w:type="pct"/>
            <w:vAlign w:val="center"/>
          </w:tcPr>
          <w:p w14:paraId="1C9F429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星级酒店、限上酒店（共54家）</w:t>
            </w:r>
          </w:p>
        </w:tc>
      </w:tr>
      <w:tr w14:paraId="3EB0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pct"/>
            <w:vAlign w:val="center"/>
          </w:tcPr>
          <w:p w14:paraId="00C684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景区景点</w:t>
            </w:r>
          </w:p>
        </w:tc>
        <w:tc>
          <w:tcPr>
            <w:tcW w:w="4173" w:type="pct"/>
            <w:vAlign w:val="center"/>
          </w:tcPr>
          <w:p w14:paraId="72935CCB"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A级景区：惠和石、凌云玉石</w:t>
            </w:r>
          </w:p>
          <w:p w14:paraId="6C3A9D29"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公园：湖里公园、仙岳山公园、薛岭山公园、五缘湾湿地公园、五通灯塔公园、海堤纪念公园、漫步道公园、铁路文化公园</w:t>
            </w:r>
          </w:p>
          <w:p w14:paraId="4C49A732"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文化景点：特区·1980文化创意产业园区、清水宫、高崎万寿宫、金汤宫、坂美大夫第</w:t>
            </w:r>
          </w:p>
          <w:p w14:paraId="30E56FF0"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夜市：马垅夜食一条街、后埔夜市、古地石广场</w:t>
            </w:r>
          </w:p>
        </w:tc>
      </w:tr>
      <w:tr w14:paraId="121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pct"/>
            <w:vAlign w:val="center"/>
          </w:tcPr>
          <w:p w14:paraId="35A8E5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场馆</w:t>
            </w:r>
          </w:p>
        </w:tc>
        <w:tc>
          <w:tcPr>
            <w:tcW w:w="4173" w:type="pct"/>
            <w:vAlign w:val="center"/>
          </w:tcPr>
          <w:p w14:paraId="26D468ED"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文化场馆：文化馆、图书馆</w:t>
            </w:r>
          </w:p>
          <w:p w14:paraId="384D4687"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体育场馆：青少体、五缘湾体育公园</w:t>
            </w:r>
          </w:p>
        </w:tc>
      </w:tr>
      <w:tr w14:paraId="323C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pct"/>
            <w:vAlign w:val="center"/>
          </w:tcPr>
          <w:p w14:paraId="0913561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商圈</w:t>
            </w:r>
          </w:p>
        </w:tc>
        <w:tc>
          <w:tcPr>
            <w:tcW w:w="4173" w:type="pct"/>
            <w:vAlign w:val="center"/>
          </w:tcPr>
          <w:p w14:paraId="47B33C1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核心商圈：海上世界、湖里万达、鹭港万达、湾悦城、五缘湾天虹、SM、银泰</w:t>
            </w:r>
          </w:p>
          <w:p w14:paraId="771C0B9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（不做美食分类，美食信息融入商圈，点出美食类型，不写具体商家）</w:t>
            </w:r>
          </w:p>
        </w:tc>
      </w:tr>
      <w:tr w14:paraId="4188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pct"/>
            <w:vAlign w:val="center"/>
          </w:tcPr>
          <w:p w14:paraId="69C69F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便民</w:t>
            </w:r>
          </w:p>
        </w:tc>
        <w:tc>
          <w:tcPr>
            <w:tcW w:w="4173" w:type="pct"/>
            <w:vAlign w:val="center"/>
          </w:tcPr>
          <w:p w14:paraId="7FBA1BD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1、找停车场：核心景区、商圈周边停车场</w:t>
            </w:r>
          </w:p>
          <w:p w14:paraId="3CE5C29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2、找厕所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共38座</w:t>
            </w:r>
          </w:p>
          <w:p w14:paraId="680E1DB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3、找加油站：中石油、中石化 国有加油站</w:t>
            </w:r>
          </w:p>
          <w:p w14:paraId="2E755A0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4、办证件：E政务身份证一体机（湖里区92台）、金门出入境</w:t>
            </w:r>
          </w:p>
          <w:p w14:paraId="5A8C9D7C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5、找码头：五通码头（小三通）、东渡码头</w:t>
            </w:r>
          </w:p>
        </w:tc>
      </w:tr>
      <w:tr w14:paraId="447A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pct"/>
            <w:vAlign w:val="center"/>
          </w:tcPr>
          <w:p w14:paraId="187C0B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发现</w:t>
            </w:r>
          </w:p>
        </w:tc>
        <w:tc>
          <w:tcPr>
            <w:tcW w:w="4173" w:type="pct"/>
            <w:vAlign w:val="center"/>
          </w:tcPr>
          <w:p w14:paraId="74F6B6B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1、湖里区文旅简介</w:t>
            </w:r>
          </w:p>
          <w:p w14:paraId="11A83DD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2、游玩线路推荐、景区介绍、最新活动（跳转“湖里文旅”公众号）</w:t>
            </w:r>
          </w:p>
        </w:tc>
      </w:tr>
    </w:tbl>
    <w:p w14:paraId="325881EB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</w:pPr>
    </w:p>
    <w:p w14:paraId="26627CFE">
      <w:pP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  <w:br w:type="page"/>
      </w:r>
    </w:p>
    <w:p w14:paraId="1AB7B266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  <w:t>附件2：报价表</w:t>
      </w:r>
    </w:p>
    <w:p w14:paraId="1996B428">
      <w:pPr>
        <w:spacing w:line="340" w:lineRule="atLeast"/>
        <w:jc w:val="center"/>
        <w:rPr>
          <w:b/>
          <w:color w:val="auto"/>
          <w:sz w:val="36"/>
          <w:szCs w:val="36"/>
          <w:highlight w:val="none"/>
        </w:rPr>
      </w:pPr>
      <w:r>
        <w:rPr>
          <w:b/>
          <w:color w:val="auto"/>
          <w:sz w:val="36"/>
          <w:szCs w:val="36"/>
          <w:highlight w:val="none"/>
        </w:rPr>
        <w:t>报价一览表</w:t>
      </w:r>
    </w:p>
    <w:p w14:paraId="11B9B2E5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</w:p>
    <w:p w14:paraId="78F6FC10">
      <w:pPr>
        <w:spacing w:line="360" w:lineRule="auto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eastAsiaTheme="minorEastAsia"/>
          <w:color w:val="auto"/>
          <w:sz w:val="24"/>
          <w:highlight w:val="none"/>
          <w:u w:val="non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</w:rPr>
        <w:t>货币单位：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元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 xml:space="preserve"> </w:t>
      </w:r>
    </w:p>
    <w:tbl>
      <w:tblPr>
        <w:tblStyle w:val="2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496"/>
        <w:gridCol w:w="1025"/>
        <w:gridCol w:w="2308"/>
        <w:gridCol w:w="1753"/>
      </w:tblGrid>
      <w:tr w14:paraId="7F64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592" w:type="pct"/>
            <w:noWrap w:val="0"/>
            <w:vAlign w:val="center"/>
          </w:tcPr>
          <w:p w14:paraId="70452350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51" w:type="pct"/>
            <w:noWrap w:val="0"/>
            <w:vAlign w:val="center"/>
          </w:tcPr>
          <w:p w14:paraId="0D9441B9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596" w:type="pct"/>
            <w:noWrap w:val="0"/>
            <w:vAlign w:val="center"/>
          </w:tcPr>
          <w:p w14:paraId="26F8FB0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342" w:type="pct"/>
            <w:noWrap w:val="0"/>
            <w:vAlign w:val="center"/>
          </w:tcPr>
          <w:p w14:paraId="67109EA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1016" w:type="pct"/>
            <w:noWrap w:val="0"/>
            <w:vAlign w:val="center"/>
          </w:tcPr>
          <w:p w14:paraId="3F2B1E04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项目完成期</w:t>
            </w:r>
          </w:p>
        </w:tc>
      </w:tr>
      <w:tr w14:paraId="225E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592" w:type="pct"/>
            <w:noWrap w:val="0"/>
            <w:vAlign w:val="center"/>
          </w:tcPr>
          <w:p w14:paraId="29AEC597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51" w:type="pct"/>
            <w:noWrap w:val="0"/>
            <w:vAlign w:val="center"/>
          </w:tcPr>
          <w:p w14:paraId="3CE56FF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96" w:type="pct"/>
            <w:noWrap w:val="0"/>
            <w:vAlign w:val="center"/>
          </w:tcPr>
          <w:p w14:paraId="34BE02F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42" w:type="pct"/>
            <w:noWrap w:val="0"/>
            <w:vAlign w:val="center"/>
          </w:tcPr>
          <w:p w14:paraId="231CDF5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6A83FE7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1B6C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9978FC5">
            <w:pPr>
              <w:spacing w:line="360" w:lineRule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(大写)人民币：     </w:t>
            </w:r>
          </w:p>
        </w:tc>
      </w:tr>
    </w:tbl>
    <w:p w14:paraId="38F7D976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注：详细报价清单应另纸详列，且标明所报各种服务的数量和金额。           </w:t>
      </w:r>
    </w:p>
    <w:p w14:paraId="62149822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</w:t>
      </w:r>
    </w:p>
    <w:p w14:paraId="1A453461">
      <w:pPr>
        <w:spacing w:line="360" w:lineRule="auto"/>
        <w:ind w:firstLine="4680" w:firstLineChars="1950"/>
        <w:rPr>
          <w:rFonts w:hint="eastAsia"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报价响应供应商名称：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</w:t>
      </w:r>
    </w:p>
    <w:p w14:paraId="38FCE6EA">
      <w:pPr>
        <w:spacing w:line="360" w:lineRule="auto"/>
        <w:ind w:firstLine="4680" w:firstLineChars="19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报价响应供应商代表签字：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 w14:paraId="6A7C19EE">
      <w:pPr>
        <w:spacing w:line="360" w:lineRule="auto"/>
        <w:ind w:firstLine="4680" w:firstLineChars="195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日期：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年    月    日</w:t>
      </w:r>
    </w:p>
    <w:p w14:paraId="7AD7F68F">
      <w:pPr>
        <w:widowControl/>
        <w:shd w:val="clear" w:color="auto" w:fill="FFFFFF"/>
        <w:spacing w:line="360" w:lineRule="auto"/>
        <w:jc w:val="left"/>
        <w:textAlignment w:val="baseline"/>
        <w:rPr>
          <w:rFonts w:hint="default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 w14:paraId="3DD7D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zkwZDMzYWFiODM1ZWVjZDNiZjZhMTljMjI0NzQifQ=="/>
  </w:docVars>
  <w:rsids>
    <w:rsidRoot w:val="48B4103B"/>
    <w:rsid w:val="48B4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2024-08-14T01:15:00Z</dcterms:created>
  <dc:creator>曾淑清</dc:creator>
  <cp:lastModifiedBy>曾淑清</cp:lastModifiedBy>
  <dcterms:modified xsi:type="dcterms:W3CDTF">2024-08-14T01:16:26Z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EC8D5ED1DACE41109CC90C748CC85277_11</vt:lpwstr>
  </property>
</Properties>
</file>